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50" w:rsidRDefault="0049700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安徽财经大学202</w:t>
      </w:r>
      <w:r w:rsidR="002B2E8C">
        <w:rPr>
          <w:rFonts w:ascii="黑体" w:eastAsia="黑体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6C1E50" w:rsidRDefault="00497002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proofErr w:type="gramStart"/>
      <w:r>
        <w:rPr>
          <w:rFonts w:ascii="黑体" w:eastAsia="黑体" w:hint="eastAsia"/>
          <w:b/>
          <w:sz w:val="28"/>
          <w:szCs w:val="28"/>
        </w:rPr>
        <w:t>初试自</w:t>
      </w:r>
      <w:proofErr w:type="gramEnd"/>
      <w:r>
        <w:rPr>
          <w:rFonts w:ascii="黑体" w:eastAsia="黑体" w:hint="eastAsia"/>
          <w:b/>
          <w:sz w:val="28"/>
          <w:szCs w:val="28"/>
        </w:rPr>
        <w:t>命题科目考试大纲</w:t>
      </w:r>
    </w:p>
    <w:p w:rsidR="006C1E50" w:rsidRDefault="00497002">
      <w:pPr>
        <w:pStyle w:val="a7"/>
        <w:spacing w:beforeLines="50" w:before="156" w:beforeAutospacing="0" w:afterLines="50" w:after="156" w:afterAutospacing="0" w:line="440" w:lineRule="exact"/>
        <w:rPr>
          <w:color w:val="auto"/>
        </w:rPr>
      </w:pPr>
      <w:r>
        <w:rPr>
          <w:rFonts w:hint="eastAsia"/>
          <w:b/>
        </w:rPr>
        <w:t>考试科目代码及名称：</w:t>
      </w:r>
      <w:r w:rsidR="008B77CC">
        <w:rPr>
          <w:b/>
          <w:color w:val="auto"/>
        </w:rPr>
        <w:t>82</w:t>
      </w:r>
      <w:r w:rsidR="00046690">
        <w:rPr>
          <w:b/>
          <w:color w:val="auto"/>
        </w:rPr>
        <w:t>2</w:t>
      </w:r>
      <w:bookmarkStart w:id="0" w:name="_GoBack"/>
      <w:bookmarkEnd w:id="0"/>
      <w:r>
        <w:rPr>
          <w:b/>
          <w:color w:val="auto"/>
        </w:rPr>
        <w:t>设计理论</w:t>
      </w: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cs="宋体" w:hint="eastAsia"/>
          <w:b/>
          <w:color w:val="auto"/>
          <w:sz w:val="26"/>
          <w:szCs w:val="26"/>
        </w:rPr>
        <w:t>一、参考书目</w:t>
      </w:r>
    </w:p>
    <w:p w:rsidR="006C1E50" w:rsidRDefault="00497002" w:rsidP="002B2E8C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《设计学概论》，尹定邦，湖南科学技术出版社，</w:t>
      </w:r>
      <w:r>
        <w:rPr>
          <w:rFonts w:cs="宋体"/>
          <w:color w:val="auto"/>
          <w:sz w:val="26"/>
          <w:szCs w:val="26"/>
        </w:rPr>
        <w:t>2016年版。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:rsidR="006C1E50" w:rsidRPr="002B2E8C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2B2E8C">
        <w:rPr>
          <w:rFonts w:cs="宋体" w:hint="eastAsia"/>
          <w:b/>
          <w:color w:val="auto"/>
          <w:sz w:val="26"/>
          <w:szCs w:val="26"/>
        </w:rPr>
        <w:t>二、考试目的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proofErr w:type="gramStart"/>
      <w:r>
        <w:rPr>
          <w:rFonts w:cs="宋体" w:hint="eastAsia"/>
          <w:color w:val="auto"/>
          <w:sz w:val="26"/>
          <w:szCs w:val="26"/>
        </w:rPr>
        <w:t>本考试</w:t>
      </w:r>
      <w:proofErr w:type="gramEnd"/>
      <w:r>
        <w:rPr>
          <w:rFonts w:cs="宋体" w:hint="eastAsia"/>
          <w:color w:val="auto"/>
          <w:sz w:val="26"/>
          <w:szCs w:val="26"/>
        </w:rPr>
        <w:t>旨在全面考察考生对艺术设计的基本概念、发展历史、分类形式的理解和掌握，熟知设计方法和设计思维；理解设计师的职责和设计批评的原则；考核学生是否具有进入研究生阶段学习的知识视野、专业素养和研究能力。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cs="宋体" w:hint="eastAsia"/>
          <w:b/>
          <w:color w:val="auto"/>
          <w:sz w:val="26"/>
          <w:szCs w:val="26"/>
        </w:rPr>
        <w:t>三、考试要求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1.准确掌握设计的基本概念与基础知识。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2.理解艺术设计研究中的研究范畴、研究方法、学科脉络等基本问题。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3.能</w:t>
      </w:r>
      <w:proofErr w:type="gramStart"/>
      <w:r>
        <w:rPr>
          <w:rFonts w:cs="宋体" w:hint="eastAsia"/>
          <w:color w:val="auto"/>
          <w:sz w:val="26"/>
          <w:szCs w:val="26"/>
        </w:rPr>
        <w:t>熟练将</w:t>
      </w:r>
      <w:proofErr w:type="gramEnd"/>
      <w:r>
        <w:rPr>
          <w:rFonts w:cs="宋体" w:hint="eastAsia"/>
          <w:color w:val="auto"/>
          <w:sz w:val="26"/>
          <w:szCs w:val="26"/>
        </w:rPr>
        <w:t>设计理论运用到设计实践和研究中。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cs="宋体" w:hint="eastAsia"/>
          <w:b/>
          <w:color w:val="auto"/>
          <w:sz w:val="26"/>
          <w:szCs w:val="26"/>
        </w:rPr>
        <w:t>四、</w:t>
      </w:r>
      <w:r>
        <w:rPr>
          <w:rFonts w:cs="宋体"/>
          <w:b/>
          <w:color w:val="auto"/>
          <w:sz w:val="26"/>
          <w:szCs w:val="26"/>
        </w:rPr>
        <w:t>考试形式及满分和时间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</w:t>
      </w:r>
      <w:r>
        <w:rPr>
          <w:rFonts w:cs="宋体"/>
          <w:color w:val="auto"/>
          <w:sz w:val="26"/>
          <w:szCs w:val="26"/>
        </w:rPr>
        <w:t>考试形式：笔试、闭卷。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</w:t>
      </w:r>
      <w:r>
        <w:rPr>
          <w:rFonts w:cs="宋体"/>
          <w:color w:val="auto"/>
          <w:sz w:val="26"/>
          <w:szCs w:val="26"/>
        </w:rPr>
        <w:t>试卷满分及考试时间：试卷满分150分，考试时间3小时</w:t>
      </w:r>
      <w:r>
        <w:rPr>
          <w:rFonts w:cs="宋体" w:hint="eastAsia"/>
          <w:color w:val="auto"/>
          <w:sz w:val="26"/>
          <w:szCs w:val="26"/>
        </w:rPr>
        <w:t>（180分钟）</w:t>
      </w:r>
      <w:r>
        <w:rPr>
          <w:rFonts w:cs="宋体"/>
          <w:color w:val="auto"/>
          <w:sz w:val="26"/>
          <w:szCs w:val="26"/>
        </w:rPr>
        <w:t>。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cs="宋体" w:hint="eastAsia"/>
          <w:b/>
          <w:color w:val="auto"/>
          <w:sz w:val="26"/>
          <w:szCs w:val="26"/>
        </w:rPr>
        <w:t>五、</w:t>
      </w:r>
      <w:r>
        <w:rPr>
          <w:rFonts w:cs="宋体"/>
          <w:b/>
          <w:color w:val="auto"/>
          <w:sz w:val="26"/>
          <w:szCs w:val="26"/>
        </w:rPr>
        <w:t>试卷</w:t>
      </w:r>
      <w:proofErr w:type="gramStart"/>
      <w:r>
        <w:rPr>
          <w:rFonts w:cs="宋体"/>
          <w:b/>
          <w:color w:val="auto"/>
          <w:sz w:val="26"/>
          <w:szCs w:val="26"/>
        </w:rPr>
        <w:t>题型及题数</w:t>
      </w:r>
      <w:proofErr w:type="gramEnd"/>
      <w:r>
        <w:rPr>
          <w:rFonts w:cs="宋体"/>
          <w:b/>
          <w:color w:val="auto"/>
          <w:sz w:val="26"/>
          <w:szCs w:val="26"/>
        </w:rPr>
        <w:t>和分数</w:t>
      </w:r>
    </w:p>
    <w:p w:rsidR="006C1E50" w:rsidRDefault="00497002">
      <w:pPr>
        <w:pStyle w:val="a7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名词解释</w:t>
      </w:r>
      <w:r>
        <w:rPr>
          <w:rFonts w:cs="宋体"/>
          <w:color w:val="auto"/>
          <w:sz w:val="26"/>
          <w:szCs w:val="26"/>
        </w:rPr>
        <w:t>4题（</w:t>
      </w:r>
      <w:r>
        <w:rPr>
          <w:rFonts w:cs="宋体" w:hint="eastAsia"/>
          <w:color w:val="auto"/>
          <w:sz w:val="26"/>
          <w:szCs w:val="26"/>
        </w:rPr>
        <w:t>每题5分，</w:t>
      </w:r>
      <w:r>
        <w:rPr>
          <w:rFonts w:cs="宋体"/>
          <w:color w:val="auto"/>
          <w:sz w:val="26"/>
          <w:szCs w:val="26"/>
        </w:rPr>
        <w:t>共</w:t>
      </w:r>
      <w:r>
        <w:rPr>
          <w:rFonts w:cs="宋体" w:hint="eastAsia"/>
          <w:color w:val="auto"/>
          <w:sz w:val="26"/>
          <w:szCs w:val="26"/>
        </w:rPr>
        <w:t>2</w:t>
      </w:r>
      <w:r>
        <w:rPr>
          <w:rFonts w:cs="宋体"/>
          <w:color w:val="auto"/>
          <w:sz w:val="26"/>
          <w:szCs w:val="26"/>
        </w:rPr>
        <w:t>0分）</w:t>
      </w:r>
      <w:r>
        <w:rPr>
          <w:rFonts w:cs="宋体" w:hint="eastAsia"/>
          <w:color w:val="auto"/>
          <w:sz w:val="26"/>
          <w:szCs w:val="26"/>
        </w:rPr>
        <w:t>；</w:t>
      </w:r>
      <w:r>
        <w:rPr>
          <w:rFonts w:cs="宋体"/>
          <w:color w:val="auto"/>
          <w:sz w:val="26"/>
          <w:szCs w:val="26"/>
        </w:rPr>
        <w:t>简答题4题（</w:t>
      </w:r>
      <w:r>
        <w:rPr>
          <w:rFonts w:cs="宋体" w:hint="eastAsia"/>
          <w:color w:val="auto"/>
          <w:sz w:val="26"/>
          <w:szCs w:val="26"/>
        </w:rPr>
        <w:t>每题10分，</w:t>
      </w:r>
      <w:r>
        <w:rPr>
          <w:rFonts w:cs="宋体"/>
          <w:color w:val="auto"/>
          <w:sz w:val="26"/>
          <w:szCs w:val="26"/>
        </w:rPr>
        <w:t>共40分）</w:t>
      </w:r>
      <w:r>
        <w:rPr>
          <w:rFonts w:cs="宋体" w:hint="eastAsia"/>
          <w:color w:val="auto"/>
          <w:sz w:val="26"/>
          <w:szCs w:val="26"/>
        </w:rPr>
        <w:t>；</w:t>
      </w:r>
      <w:r>
        <w:rPr>
          <w:rFonts w:cs="宋体"/>
          <w:color w:val="auto"/>
          <w:sz w:val="26"/>
          <w:szCs w:val="26"/>
        </w:rPr>
        <w:t>论述题2题（每题</w:t>
      </w:r>
      <w:r>
        <w:rPr>
          <w:rFonts w:cs="宋体" w:hint="eastAsia"/>
          <w:color w:val="auto"/>
          <w:sz w:val="26"/>
          <w:szCs w:val="26"/>
        </w:rPr>
        <w:t>25分，</w:t>
      </w:r>
      <w:r>
        <w:rPr>
          <w:rFonts w:cs="宋体"/>
          <w:color w:val="auto"/>
          <w:sz w:val="26"/>
          <w:szCs w:val="26"/>
        </w:rPr>
        <w:t>共50分）；</w:t>
      </w:r>
      <w:r>
        <w:rPr>
          <w:rFonts w:cs="宋体" w:hint="eastAsia"/>
          <w:color w:val="auto"/>
          <w:sz w:val="26"/>
          <w:szCs w:val="26"/>
        </w:rPr>
        <w:t>案例</w:t>
      </w:r>
      <w:r>
        <w:rPr>
          <w:rFonts w:cs="宋体"/>
          <w:color w:val="auto"/>
          <w:sz w:val="26"/>
          <w:szCs w:val="26"/>
        </w:rPr>
        <w:t>分析题2题（</w:t>
      </w:r>
      <w:r>
        <w:rPr>
          <w:rFonts w:cs="宋体" w:hint="eastAsia"/>
          <w:color w:val="auto"/>
          <w:sz w:val="26"/>
          <w:szCs w:val="26"/>
        </w:rPr>
        <w:t>每题20分，</w:t>
      </w:r>
      <w:r>
        <w:rPr>
          <w:rFonts w:cs="宋体"/>
          <w:color w:val="auto"/>
          <w:sz w:val="26"/>
          <w:szCs w:val="26"/>
        </w:rPr>
        <w:t>共40分）。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cs="宋体" w:hint="eastAsia"/>
          <w:b/>
          <w:color w:val="auto"/>
          <w:sz w:val="26"/>
          <w:szCs w:val="26"/>
        </w:rPr>
        <w:t>六、考试内容</w:t>
      </w:r>
    </w:p>
    <w:p w:rsidR="002B2E8C" w:rsidRDefault="002B2E8C">
      <w:pPr>
        <w:pStyle w:val="a7"/>
        <w:spacing w:before="0" w:beforeAutospacing="0" w:after="0" w:afterAutospacing="0" w:line="440" w:lineRule="exact"/>
        <w:rPr>
          <w:rFonts w:cs="宋体"/>
          <w:bCs/>
          <w:color w:val="auto"/>
        </w:rPr>
      </w:pPr>
    </w:p>
    <w:p w:rsidR="006C1E50" w:rsidRDefault="00497002">
      <w:pPr>
        <w:pStyle w:val="a7"/>
        <w:spacing w:before="0" w:beforeAutospacing="0" w:after="0" w:afterAutospacing="0" w:line="440" w:lineRule="exact"/>
        <w:rPr>
          <w:rFonts w:cs="宋体"/>
          <w:color w:val="auto"/>
        </w:rPr>
      </w:pPr>
      <w:r>
        <w:rPr>
          <w:rFonts w:cs="宋体"/>
          <w:b/>
          <w:color w:val="auto"/>
        </w:rPr>
        <w:t>参考书目</w:t>
      </w:r>
      <w:r>
        <w:rPr>
          <w:rFonts w:cs="宋体" w:hint="eastAsia"/>
          <w:b/>
          <w:color w:val="auto"/>
        </w:rPr>
        <w:t>：</w:t>
      </w:r>
      <w:r>
        <w:rPr>
          <w:rFonts w:cs="宋体"/>
          <w:color w:val="auto"/>
        </w:rPr>
        <w:t>《</w:t>
      </w:r>
      <w:r>
        <w:rPr>
          <w:rFonts w:cs="宋体" w:hint="eastAsia"/>
          <w:color w:val="auto"/>
        </w:rPr>
        <w:t>设计学</w:t>
      </w:r>
      <w:r>
        <w:rPr>
          <w:rFonts w:cs="宋体"/>
          <w:color w:val="auto"/>
        </w:rPr>
        <w:t>概论》，</w:t>
      </w:r>
      <w:r>
        <w:rPr>
          <w:rFonts w:cs="宋体" w:hint="eastAsia"/>
          <w:color w:val="auto"/>
        </w:rPr>
        <w:t>尹定邦</w:t>
      </w:r>
      <w:r>
        <w:rPr>
          <w:rFonts w:cs="宋体"/>
          <w:color w:val="auto"/>
        </w:rPr>
        <w:t>，</w:t>
      </w:r>
      <w:r>
        <w:rPr>
          <w:rFonts w:cs="宋体" w:hint="eastAsia"/>
          <w:color w:val="auto"/>
        </w:rPr>
        <w:t>湖南科学技术出版社</w:t>
      </w:r>
      <w:r>
        <w:rPr>
          <w:rFonts w:cs="宋体"/>
          <w:color w:val="auto"/>
        </w:rPr>
        <w:t>，2016年</w:t>
      </w:r>
      <w:r>
        <w:rPr>
          <w:rFonts w:cs="宋体" w:hint="eastAsia"/>
          <w:color w:val="auto"/>
        </w:rPr>
        <w:t>版</w:t>
      </w:r>
      <w:r>
        <w:rPr>
          <w:rFonts w:cs="宋体"/>
          <w:color w:val="auto"/>
        </w:rPr>
        <w:t>。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lastRenderedPageBreak/>
        <w:t>第一章 作为学科的设计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设计的理论阐述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一、设计学的研究对象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二、设计理论（*西方现代设计理论的发展趋势） 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三、设计批评（*设计批评的类型） 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设计研究的现状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一、对西方设计思潮的看法，设计思潮的发展状况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二、中国古代经典设计思想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第二章   设计：人类的第一行为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功能需求的设计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 形式与功能的关系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二、设计发展的动力——科技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心理需求的设计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</w:t>
      </w:r>
      <w:r>
        <w:rPr>
          <w:shd w:val="clear" w:color="auto" w:fill="FFFFFF"/>
        </w:rPr>
        <w:t>、</w:t>
      </w:r>
      <w:r>
        <w:rPr>
          <w:rFonts w:hint="eastAsia"/>
          <w:shd w:val="clear" w:color="auto" w:fill="FFFFFF"/>
        </w:rPr>
        <w:t>空白恐惧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二、对称心理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三、图案类型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设计附加值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一、如何用设计提升产品附加值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二、设计与科技理论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第三章 设计溯源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史前设计：距今约250万年—约公元前3500年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一、石器 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二、玉器 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三、陶器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四、建筑早期构造方式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五、早期服饰的特征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古代设计（上）：公元前3500年—公元16世纪初</w:t>
      </w:r>
    </w:p>
    <w:p w:rsidR="006C1E50" w:rsidRDefault="00497002">
      <w:pPr>
        <w:spacing w:line="440" w:lineRule="exact"/>
        <w:rPr>
          <w:shd w:val="clear" w:color="auto" w:fill="FFFFFF"/>
        </w:rPr>
      </w:pPr>
      <w:proofErr w:type="gramStart"/>
      <w:r>
        <w:rPr>
          <w:rFonts w:hint="eastAsia"/>
          <w:shd w:val="clear" w:color="auto" w:fill="FFFFFF"/>
        </w:rPr>
        <w:t>一</w:t>
      </w:r>
      <w:proofErr w:type="gramEnd"/>
      <w:r>
        <w:rPr>
          <w:rFonts w:hint="eastAsia"/>
          <w:shd w:val="clear" w:color="auto" w:fill="FFFFFF"/>
        </w:rPr>
        <w:t xml:space="preserve"> 文字的出现与纸张的发明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二、文字与图像的关系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三、从青铜器到铁器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四、陶器与瓷器的区别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五、家具与服饰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古代设计（下）：古代建筑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一、中国古代建筑特征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二、古希腊柱式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三、《建筑十书》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四、拜占庭建筑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五、隋唐时期的建筑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六、哥特式建筑特征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近代设计：15世纪初期—1769年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一、活字印刷术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二、古代建筑传统的复兴与拓展，东西方园林设计比较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三、文艺复兴时期的工艺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四、巴洛克风格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五、罗可可风格与中国风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六、明清家具特征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七、明清服饰、陶瓷特征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第四章 现代设计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机器革命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一、工业革命对设计的影响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二、现代意义上的设计师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三、《国富论》与劳动力分工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19世纪的设计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一、博览会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二、19世纪的设计教育和设计改革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三、古代装饰的工业化复兴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现代主义设计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一、伊顿的色彩对比理论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二、“形式服从功能”的解读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三、有机设计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四、意大利设计、斯堪的纳维亚设计、美国设计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五、波普文化影响下的设计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六、技术与反技术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后现代主义设计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一、对现代主义和后现代主义的理解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二、媚俗风格的设计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三、市场对设计的影响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第五章 设计的现代分类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视觉传达设计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一、历史沿革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二、基本要素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三、类型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产品设计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一、基本要素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二、分类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环境设计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一、定义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二、类型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新媒介设计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一、什么是“新媒介”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二、互联网的影响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三、个人化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四、阅读的载体</w:t>
      </w:r>
    </w:p>
    <w:p w:rsidR="006C1E50" w:rsidRDefault="0049700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第六章 设计师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设计师的历史演变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一、工匠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二、美术家兼设计师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三、专业设计师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设计师的类型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一、横向的分类</w:t>
      </w:r>
    </w:p>
    <w:p w:rsidR="006C1E50" w:rsidRDefault="004970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二、纵向的分类</w:t>
      </w:r>
    </w:p>
    <w:p w:rsidR="006C1E50" w:rsidRDefault="00497002">
      <w:pPr>
        <w:spacing w:line="42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第七章 设计批评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设计的批评对象及其主体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一、两者的范围与特征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二、批评主体的多元身份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设计批评的标准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一、国际式风格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二、对“少就是多”的理解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设计批评的特殊方式</w:t>
      </w:r>
    </w:p>
    <w:p w:rsidR="006C1E50" w:rsidRDefault="0049700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设计批评的理论</w:t>
      </w:r>
    </w:p>
    <w:p w:rsidR="006C1E50" w:rsidRDefault="006C1E50">
      <w:pPr>
        <w:pStyle w:val="a7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</w:p>
    <w:sectPr w:rsidR="006C1E5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E09" w:rsidRDefault="002F3E09">
      <w:r>
        <w:separator/>
      </w:r>
    </w:p>
  </w:endnote>
  <w:endnote w:type="continuationSeparator" w:id="0">
    <w:p w:rsidR="002F3E09" w:rsidRDefault="002F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2230079"/>
    </w:sdtPr>
    <w:sdtEndPr/>
    <w:sdtContent>
      <w:p w:rsidR="006C1E50" w:rsidRDefault="00497002">
        <w:pPr>
          <w:pStyle w:val="a3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6C1E50" w:rsidRDefault="006C1E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E09" w:rsidRDefault="002F3E09">
      <w:r>
        <w:separator/>
      </w:r>
    </w:p>
  </w:footnote>
  <w:footnote w:type="continuationSeparator" w:id="0">
    <w:p w:rsidR="002F3E09" w:rsidRDefault="002F3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E50" w:rsidRDefault="006C1E5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ZjN2QyMDU0OWE0OWMzNGYyNjRjMjRhMjM3MjIwMTcifQ=="/>
  </w:docVars>
  <w:rsids>
    <w:rsidRoot w:val="000610EF"/>
    <w:rsid w:val="00046690"/>
    <w:rsid w:val="000610EF"/>
    <w:rsid w:val="000A436E"/>
    <w:rsid w:val="00113283"/>
    <w:rsid w:val="00161105"/>
    <w:rsid w:val="001628F5"/>
    <w:rsid w:val="001C46D9"/>
    <w:rsid w:val="001C55F6"/>
    <w:rsid w:val="001E190A"/>
    <w:rsid w:val="002009EC"/>
    <w:rsid w:val="00214133"/>
    <w:rsid w:val="00222C15"/>
    <w:rsid w:val="00223512"/>
    <w:rsid w:val="00274C2E"/>
    <w:rsid w:val="00291ADE"/>
    <w:rsid w:val="002A2EFC"/>
    <w:rsid w:val="002B2E8C"/>
    <w:rsid w:val="002E4F9E"/>
    <w:rsid w:val="002F3E09"/>
    <w:rsid w:val="00352AF3"/>
    <w:rsid w:val="003575A9"/>
    <w:rsid w:val="00367745"/>
    <w:rsid w:val="00390AC3"/>
    <w:rsid w:val="003961E4"/>
    <w:rsid w:val="003A302B"/>
    <w:rsid w:val="003B77E2"/>
    <w:rsid w:val="003C1C98"/>
    <w:rsid w:val="00417C70"/>
    <w:rsid w:val="00444CB0"/>
    <w:rsid w:val="00463D42"/>
    <w:rsid w:val="00475C56"/>
    <w:rsid w:val="00497002"/>
    <w:rsid w:val="005645F6"/>
    <w:rsid w:val="00566BC9"/>
    <w:rsid w:val="005A7CE4"/>
    <w:rsid w:val="005D302D"/>
    <w:rsid w:val="005E06F3"/>
    <w:rsid w:val="005F44B1"/>
    <w:rsid w:val="00617B31"/>
    <w:rsid w:val="006269B8"/>
    <w:rsid w:val="006578CE"/>
    <w:rsid w:val="00674B50"/>
    <w:rsid w:val="0068768A"/>
    <w:rsid w:val="006B65F9"/>
    <w:rsid w:val="006C1E50"/>
    <w:rsid w:val="006C28B4"/>
    <w:rsid w:val="00752192"/>
    <w:rsid w:val="00757F8A"/>
    <w:rsid w:val="00777576"/>
    <w:rsid w:val="007B0F4D"/>
    <w:rsid w:val="007D0860"/>
    <w:rsid w:val="00866482"/>
    <w:rsid w:val="008B035B"/>
    <w:rsid w:val="008B77CC"/>
    <w:rsid w:val="008C5AA0"/>
    <w:rsid w:val="00911AB7"/>
    <w:rsid w:val="00926500"/>
    <w:rsid w:val="00937260"/>
    <w:rsid w:val="009377A8"/>
    <w:rsid w:val="00966CCB"/>
    <w:rsid w:val="0099431C"/>
    <w:rsid w:val="009A7388"/>
    <w:rsid w:val="009D0462"/>
    <w:rsid w:val="009E6B74"/>
    <w:rsid w:val="00A649D1"/>
    <w:rsid w:val="00A74BA1"/>
    <w:rsid w:val="00A86000"/>
    <w:rsid w:val="00B37F1A"/>
    <w:rsid w:val="00BA1B59"/>
    <w:rsid w:val="00BB526F"/>
    <w:rsid w:val="00C1449D"/>
    <w:rsid w:val="00C27D34"/>
    <w:rsid w:val="00CA2FFB"/>
    <w:rsid w:val="00CB2F64"/>
    <w:rsid w:val="00CE1CAD"/>
    <w:rsid w:val="00CE79FC"/>
    <w:rsid w:val="00D3340E"/>
    <w:rsid w:val="00D44BAD"/>
    <w:rsid w:val="00D715D8"/>
    <w:rsid w:val="00D72D9A"/>
    <w:rsid w:val="00DA4FCD"/>
    <w:rsid w:val="00DC2236"/>
    <w:rsid w:val="00DD00F2"/>
    <w:rsid w:val="00E675DE"/>
    <w:rsid w:val="00E77AFB"/>
    <w:rsid w:val="00EE471C"/>
    <w:rsid w:val="00F07BA5"/>
    <w:rsid w:val="00F87886"/>
    <w:rsid w:val="00F964A1"/>
    <w:rsid w:val="00FB3420"/>
    <w:rsid w:val="00FF7BA6"/>
    <w:rsid w:val="25321BD9"/>
    <w:rsid w:val="3E8B3591"/>
    <w:rsid w:val="4A903FAF"/>
    <w:rsid w:val="65153B73"/>
    <w:rsid w:val="6CBF2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423D9"/>
  <w15:docId w15:val="{E65EAF8E-0C7D-45C7-A795-E380E82C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2">
    <w:name w:val="heading 2"/>
    <w:basedOn w:val="a"/>
    <w:next w:val="a"/>
    <w:link w:val="20"/>
    <w:qFormat/>
    <w:pPr>
      <w:spacing w:before="100" w:beforeAutospacing="1" w:after="100" w:afterAutospacing="1"/>
      <w:outlineLvl w:val="1"/>
    </w:pPr>
    <w:rPr>
      <w:rFonts w:cs="Times New Roman"/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qFormat/>
    <w:pPr>
      <w:widowControl w:val="0"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</w:rPr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</w:pPr>
    <w:rPr>
      <w:rFonts w:cs="Times New Roman"/>
      <w:color w:val="000000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qFormat/>
    <w:rPr>
      <w:rFonts w:ascii="宋体" w:eastAsia="宋体" w:hAnsi="宋体" w:hint="eastAsia"/>
      <w:sz w:val="20"/>
      <w:szCs w:val="20"/>
    </w:rPr>
  </w:style>
  <w:style w:type="character" w:customStyle="1" w:styleId="22">
    <w:name w:val="正文文本缩进 2 字符"/>
    <w:basedOn w:val="a0"/>
    <w:link w:val="21"/>
    <w:qFormat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qFormat/>
    <w:pPr>
      <w:snapToGrid w:val="0"/>
      <w:jc w:val="both"/>
    </w:pPr>
    <w:rPr>
      <w:rFonts w:ascii="Times New Roman" w:hAnsi="Times New Roman" w:cs="Times New Roman"/>
      <w:sz w:val="21"/>
      <w:szCs w:val="21"/>
    </w:rPr>
  </w:style>
  <w:style w:type="paragraph" w:styleId="a9">
    <w:name w:val="List Paragraph"/>
    <w:basedOn w:val="a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3A523-6D75-4F89-AD4C-33E0A447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石川</cp:lastModifiedBy>
  <cp:revision>39</cp:revision>
  <dcterms:created xsi:type="dcterms:W3CDTF">2018-07-06T14:10:00Z</dcterms:created>
  <dcterms:modified xsi:type="dcterms:W3CDTF">2024-10-08T01:26:00Z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9B721E63677A41DFA01778968D1681C1</vt:lpwstr>
  </property>
</Properties>
</file>